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8F25" w14:textId="77777777" w:rsidR="00600913" w:rsidRDefault="00600913" w:rsidP="00600913">
      <w:pPr>
        <w:pStyle w:val="Ttulo1"/>
        <w:rPr>
          <w:rFonts w:ascii="Arial" w:hAnsi="Arial" w:cs="Arial"/>
        </w:rPr>
      </w:pPr>
      <w:bookmarkStart w:id="0" w:name="_GoBack"/>
      <w:r w:rsidRPr="00C94010">
        <w:rPr>
          <w:rFonts w:ascii="Arial" w:hAnsi="Arial" w:cs="Arial"/>
        </w:rPr>
        <w:t>Luces de Esperanza</w:t>
      </w:r>
    </w:p>
    <w:bookmarkEnd w:id="0"/>
    <w:p w14:paraId="5CC11798" w14:textId="77777777" w:rsidR="00600913" w:rsidRPr="00C94010" w:rsidRDefault="00600913" w:rsidP="00600913">
      <w:pPr>
        <w:pStyle w:val="Ttulo1"/>
        <w:rPr>
          <w:rFonts w:ascii="Arial" w:hAnsi="Arial" w:cs="Arial"/>
        </w:rPr>
      </w:pPr>
    </w:p>
    <w:p w14:paraId="508F4C84" w14:textId="77777777" w:rsidR="00600913" w:rsidRDefault="00600913" w:rsidP="00600913">
      <w:pPr>
        <w:rPr>
          <w:rFonts w:ascii="Arial" w:hAnsi="Arial" w:cs="Arial"/>
          <w:bCs/>
        </w:rPr>
      </w:pPr>
      <w:r w:rsidRPr="00C94010">
        <w:rPr>
          <w:rFonts w:ascii="Arial" w:hAnsi="Arial" w:cs="Arial"/>
          <w:bCs/>
        </w:rPr>
        <w:t xml:space="preserve">La energía nos acerca a los </w:t>
      </w:r>
      <w:proofErr w:type="spellStart"/>
      <w:r w:rsidRPr="00C94010">
        <w:rPr>
          <w:rFonts w:ascii="Arial" w:hAnsi="Arial" w:cs="Arial"/>
          <w:bCs/>
        </w:rPr>
        <w:t>ervicios</w:t>
      </w:r>
      <w:proofErr w:type="spellEnd"/>
      <w:r w:rsidRPr="00C94010">
        <w:rPr>
          <w:rFonts w:ascii="Arial" w:hAnsi="Arial" w:cs="Arial"/>
          <w:bCs/>
        </w:rPr>
        <w:t xml:space="preserve"> de salud, educación, seguridad y, en general, al desarrollo. Con base en lo anterior, trabajamos con </w:t>
      </w:r>
      <w:proofErr w:type="spellStart"/>
      <w:r w:rsidRPr="00C94010">
        <w:rPr>
          <w:rFonts w:ascii="Arial" w:hAnsi="Arial" w:cs="Arial"/>
          <w:bCs/>
        </w:rPr>
        <w:t>Iluméxico</w:t>
      </w:r>
      <w:proofErr w:type="spellEnd"/>
      <w:r w:rsidRPr="00C94010">
        <w:rPr>
          <w:rFonts w:ascii="Arial" w:hAnsi="Arial" w:cs="Arial"/>
          <w:bCs/>
        </w:rPr>
        <w:t xml:space="preserve"> en el programa Luces de Esperanza, un proyecto con el que llevamos energía eléctrica a comunidades de la Huasteca </w:t>
      </w:r>
      <w:proofErr w:type="spellStart"/>
      <w:r w:rsidRPr="00C94010">
        <w:rPr>
          <w:rFonts w:ascii="Arial" w:hAnsi="Arial" w:cs="Arial"/>
          <w:bCs/>
        </w:rPr>
        <w:t>Potisina</w:t>
      </w:r>
      <w:proofErr w:type="spellEnd"/>
      <w:r w:rsidRPr="00C94010">
        <w:rPr>
          <w:rFonts w:ascii="Arial" w:hAnsi="Arial" w:cs="Arial"/>
          <w:bCs/>
        </w:rPr>
        <w:t>, Oaxaca y Puebla.</w:t>
      </w:r>
    </w:p>
    <w:p w14:paraId="70753D64" w14:textId="77777777" w:rsidR="00600913" w:rsidRPr="00C94010" w:rsidRDefault="00600913" w:rsidP="00600913">
      <w:pPr>
        <w:rPr>
          <w:rFonts w:ascii="Arial" w:hAnsi="Arial" w:cs="Arial"/>
          <w:bCs/>
        </w:rPr>
      </w:pPr>
    </w:p>
    <w:p w14:paraId="24774822" w14:textId="77777777" w:rsidR="00600913" w:rsidRDefault="00600913" w:rsidP="00600913">
      <w:pPr>
        <w:pStyle w:val="Ttulo2"/>
        <w:rPr>
          <w:rFonts w:ascii="Arial" w:hAnsi="Arial" w:cs="Arial"/>
        </w:rPr>
      </w:pPr>
      <w:r w:rsidRPr="00C94010">
        <w:rPr>
          <w:rFonts w:ascii="Arial" w:hAnsi="Arial" w:cs="Arial"/>
        </w:rPr>
        <w:t>Resultados Luces de Esperanza 2019-2024:</w:t>
      </w:r>
    </w:p>
    <w:p w14:paraId="76B2FC34" w14:textId="77777777" w:rsidR="00600913" w:rsidRPr="00C94010" w:rsidRDefault="00600913" w:rsidP="00600913">
      <w:pPr>
        <w:pStyle w:val="Ttulo2"/>
        <w:rPr>
          <w:rFonts w:ascii="Arial" w:hAnsi="Arial" w:cs="Arial"/>
        </w:rPr>
      </w:pPr>
    </w:p>
    <w:p w14:paraId="0F171493" w14:textId="77777777" w:rsidR="00600913" w:rsidRPr="00C94010" w:rsidRDefault="00600913" w:rsidP="00600913">
      <w:pPr>
        <w:pStyle w:val="Prrafodelista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738 Viviendas electrificadas</w:t>
      </w:r>
    </w:p>
    <w:p w14:paraId="037D052D" w14:textId="77777777" w:rsidR="00600913" w:rsidRPr="00C94010" w:rsidRDefault="00600913" w:rsidP="00600913">
      <w:pPr>
        <w:pStyle w:val="Prrafodelista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20 escuelas</w:t>
      </w:r>
    </w:p>
    <w:p w14:paraId="6E3C448B" w14:textId="77777777" w:rsidR="00600913" w:rsidRPr="00C94010" w:rsidRDefault="00600913" w:rsidP="00600913">
      <w:pPr>
        <w:pStyle w:val="Prrafodelista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3 centros de salud</w:t>
      </w:r>
    </w:p>
    <w:p w14:paraId="191E875A" w14:textId="77777777" w:rsidR="00600913" w:rsidRPr="00C94010" w:rsidRDefault="00600913" w:rsidP="00600913">
      <w:pPr>
        <w:pStyle w:val="Prrafodelista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7,700 personas beneficiadas</w:t>
      </w:r>
    </w:p>
    <w:p w14:paraId="433B4F1A" w14:textId="77777777" w:rsidR="00600913" w:rsidRDefault="00600913" w:rsidP="00600913">
      <w:pPr>
        <w:pStyle w:val="Ttulo3"/>
        <w:rPr>
          <w:rFonts w:ascii="Arial" w:hAnsi="Arial" w:cs="Arial"/>
        </w:rPr>
      </w:pPr>
      <w:r w:rsidRPr="00C94010">
        <w:rPr>
          <w:rFonts w:ascii="Arial" w:hAnsi="Arial" w:cs="Arial"/>
        </w:rPr>
        <w:t>Oaxaca</w:t>
      </w:r>
    </w:p>
    <w:p w14:paraId="4B825CDD" w14:textId="77777777" w:rsidR="00600913" w:rsidRPr="00C94010" w:rsidRDefault="00600913" w:rsidP="00600913">
      <w:pPr>
        <w:pStyle w:val="Ttulo3"/>
        <w:rPr>
          <w:rFonts w:ascii="Arial" w:hAnsi="Arial" w:cs="Arial"/>
        </w:rPr>
      </w:pPr>
    </w:p>
    <w:p w14:paraId="55567641" w14:textId="77777777" w:rsidR="00600913" w:rsidRPr="00C94010" w:rsidRDefault="00600913" w:rsidP="00600913">
      <w:pPr>
        <w:pStyle w:val="Prrafodelista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Primera fase </w:t>
      </w:r>
    </w:p>
    <w:p w14:paraId="71038556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95 viviendas electrificadas</w:t>
      </w:r>
    </w:p>
    <w:p w14:paraId="2F1F1966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San Pedro Pochutla </w:t>
      </w:r>
    </w:p>
    <w:p w14:paraId="571E19EC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380 beneficiarios</w:t>
      </w:r>
    </w:p>
    <w:p w14:paraId="38D55198" w14:textId="77777777" w:rsidR="00600913" w:rsidRPr="00C94010" w:rsidRDefault="00600913" w:rsidP="00600913">
      <w:pPr>
        <w:pStyle w:val="Prrafodelista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Segunda fase</w:t>
      </w:r>
    </w:p>
    <w:p w14:paraId="6AA80C68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100 viviendas </w:t>
      </w:r>
    </w:p>
    <w:p w14:paraId="4BF0E9F7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San Juan </w:t>
      </w:r>
      <w:proofErr w:type="spellStart"/>
      <w:r w:rsidRPr="00C94010">
        <w:rPr>
          <w:rFonts w:ascii="Arial" w:hAnsi="Arial" w:cs="Arial"/>
        </w:rPr>
        <w:t>Guichicovi</w:t>
      </w:r>
      <w:proofErr w:type="spellEnd"/>
      <w:r w:rsidRPr="00C94010">
        <w:rPr>
          <w:rFonts w:ascii="Arial" w:hAnsi="Arial" w:cs="Arial"/>
        </w:rPr>
        <w:t xml:space="preserve"> y Matías Romero Avendaño </w:t>
      </w:r>
    </w:p>
    <w:p w14:paraId="744C900E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400 personas beneficiadas</w:t>
      </w:r>
    </w:p>
    <w:p w14:paraId="383F556F" w14:textId="77777777" w:rsidR="00600913" w:rsidRPr="00C94010" w:rsidRDefault="00600913" w:rsidP="00600913">
      <w:pPr>
        <w:pStyle w:val="Prrafodelista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Tercera fase</w:t>
      </w:r>
    </w:p>
    <w:p w14:paraId="70BD4FF9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116 viviendas </w:t>
      </w:r>
    </w:p>
    <w:p w14:paraId="29B1FCB1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5 escuelas y un centro de salud</w:t>
      </w:r>
    </w:p>
    <w:p w14:paraId="2C37E83F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San Pedro Pochutla y siete municipios del Istmo de Tehuantepec</w:t>
      </w:r>
    </w:p>
    <w:p w14:paraId="77D57979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3,334 personas beneficiadas</w:t>
      </w:r>
    </w:p>
    <w:p w14:paraId="53A206D3" w14:textId="77777777" w:rsidR="00600913" w:rsidRPr="00C94010" w:rsidRDefault="00600913" w:rsidP="00600913">
      <w:pPr>
        <w:pStyle w:val="Prrafodelista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Cuarta fase</w:t>
      </w:r>
    </w:p>
    <w:p w14:paraId="09ECADD7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99 viviendas y 1 escuela</w:t>
      </w:r>
    </w:p>
    <w:p w14:paraId="57D5B4C5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San Juan </w:t>
      </w:r>
      <w:proofErr w:type="spellStart"/>
      <w:r w:rsidRPr="00C94010">
        <w:rPr>
          <w:rFonts w:ascii="Arial" w:hAnsi="Arial" w:cs="Arial"/>
        </w:rPr>
        <w:t>Guichicovi</w:t>
      </w:r>
      <w:proofErr w:type="spellEnd"/>
      <w:r w:rsidRPr="00C94010">
        <w:rPr>
          <w:rFonts w:ascii="Arial" w:hAnsi="Arial" w:cs="Arial"/>
        </w:rPr>
        <w:t>, San Blas Atempa y San Francisco Ixhuatán</w:t>
      </w:r>
    </w:p>
    <w:p w14:paraId="3C84D517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415 personas beneficiadas</w:t>
      </w:r>
    </w:p>
    <w:p w14:paraId="4EEF9FEE" w14:textId="77777777" w:rsidR="00600913" w:rsidRDefault="00600913" w:rsidP="00600913">
      <w:pPr>
        <w:pStyle w:val="Ttulo3"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San Luis Potosí </w:t>
      </w:r>
    </w:p>
    <w:p w14:paraId="63315B6E" w14:textId="77777777" w:rsidR="00600913" w:rsidRPr="00C94010" w:rsidRDefault="00600913" w:rsidP="00600913">
      <w:pPr>
        <w:pStyle w:val="Ttulo3"/>
        <w:rPr>
          <w:rFonts w:ascii="Arial" w:hAnsi="Arial" w:cs="Arial"/>
        </w:rPr>
      </w:pPr>
    </w:p>
    <w:p w14:paraId="59D75FBA" w14:textId="77777777" w:rsidR="00600913" w:rsidRPr="00C94010" w:rsidRDefault="00600913" w:rsidP="00600913">
      <w:pPr>
        <w:pStyle w:val="Prrafodelista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Primera fase</w:t>
      </w:r>
    </w:p>
    <w:p w14:paraId="36803C7C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48 viviendas, 1 escuela y un centro de salud</w:t>
      </w:r>
    </w:p>
    <w:p w14:paraId="709D39AF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proofErr w:type="spellStart"/>
      <w:r w:rsidRPr="00C94010">
        <w:rPr>
          <w:rFonts w:ascii="Arial" w:hAnsi="Arial" w:cs="Arial"/>
        </w:rPr>
        <w:t>Tamazunchale</w:t>
      </w:r>
      <w:proofErr w:type="spellEnd"/>
      <w:r w:rsidRPr="00C94010">
        <w:rPr>
          <w:rFonts w:ascii="Arial" w:hAnsi="Arial" w:cs="Arial"/>
        </w:rPr>
        <w:t xml:space="preserve"> y San Martín </w:t>
      </w:r>
      <w:proofErr w:type="spellStart"/>
      <w:r w:rsidRPr="00C94010">
        <w:rPr>
          <w:rFonts w:ascii="Arial" w:hAnsi="Arial" w:cs="Arial"/>
        </w:rPr>
        <w:t>Chalchicuautla</w:t>
      </w:r>
      <w:proofErr w:type="spellEnd"/>
    </w:p>
    <w:p w14:paraId="5ABAEA34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392 personas beneficiadas</w:t>
      </w:r>
    </w:p>
    <w:p w14:paraId="4FB7C201" w14:textId="77777777" w:rsidR="00600913" w:rsidRPr="00C94010" w:rsidRDefault="00600913" w:rsidP="00600913">
      <w:pPr>
        <w:pStyle w:val="Prrafodelista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Segunda fase </w:t>
      </w:r>
    </w:p>
    <w:p w14:paraId="579A7688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99 viviendas y un centro de salud electrificados </w:t>
      </w:r>
    </w:p>
    <w:p w14:paraId="5BC214E6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proofErr w:type="spellStart"/>
      <w:r w:rsidRPr="00C94010">
        <w:rPr>
          <w:rFonts w:ascii="Arial" w:hAnsi="Arial" w:cs="Arial"/>
        </w:rPr>
        <w:t>Tamazunchale</w:t>
      </w:r>
      <w:proofErr w:type="spellEnd"/>
      <w:r w:rsidRPr="00C94010">
        <w:rPr>
          <w:rFonts w:ascii="Arial" w:hAnsi="Arial" w:cs="Arial"/>
        </w:rPr>
        <w:t xml:space="preserve">, San Martín </w:t>
      </w:r>
      <w:proofErr w:type="spellStart"/>
      <w:r w:rsidRPr="00C94010">
        <w:rPr>
          <w:rFonts w:ascii="Arial" w:hAnsi="Arial" w:cs="Arial"/>
        </w:rPr>
        <w:t>Chalchicuautla</w:t>
      </w:r>
      <w:proofErr w:type="spellEnd"/>
      <w:r w:rsidRPr="00C94010">
        <w:rPr>
          <w:rFonts w:ascii="Arial" w:hAnsi="Arial" w:cs="Arial"/>
        </w:rPr>
        <w:t xml:space="preserve">, </w:t>
      </w:r>
      <w:proofErr w:type="spellStart"/>
      <w:r w:rsidRPr="00C94010">
        <w:rPr>
          <w:rFonts w:ascii="Arial" w:hAnsi="Arial" w:cs="Arial"/>
        </w:rPr>
        <w:t>Matlapa</w:t>
      </w:r>
      <w:proofErr w:type="spellEnd"/>
      <w:r w:rsidRPr="00C94010">
        <w:rPr>
          <w:rFonts w:ascii="Arial" w:hAnsi="Arial" w:cs="Arial"/>
        </w:rPr>
        <w:t xml:space="preserve"> y </w:t>
      </w:r>
      <w:proofErr w:type="spellStart"/>
      <w:r w:rsidRPr="00C94010">
        <w:rPr>
          <w:rFonts w:ascii="Arial" w:hAnsi="Arial" w:cs="Arial"/>
        </w:rPr>
        <w:t>Tampacán</w:t>
      </w:r>
      <w:proofErr w:type="spellEnd"/>
    </w:p>
    <w:p w14:paraId="3FA89F0F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496 personas beneficiadas</w:t>
      </w:r>
    </w:p>
    <w:p w14:paraId="42EAE4AE" w14:textId="77777777" w:rsidR="00600913" w:rsidRPr="00C94010" w:rsidRDefault="00600913" w:rsidP="00600913">
      <w:pPr>
        <w:pStyle w:val="Prrafodelista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Tercera fase  </w:t>
      </w:r>
    </w:p>
    <w:p w14:paraId="4853C612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100 viviendas electrificadas y una escuela</w:t>
      </w:r>
    </w:p>
    <w:p w14:paraId="50E278BB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proofErr w:type="spellStart"/>
      <w:r w:rsidRPr="00C94010">
        <w:rPr>
          <w:rFonts w:ascii="Arial" w:hAnsi="Arial" w:cs="Arial"/>
        </w:rPr>
        <w:t>Tamazunchale</w:t>
      </w:r>
      <w:proofErr w:type="spellEnd"/>
      <w:r w:rsidRPr="00C94010">
        <w:rPr>
          <w:rFonts w:ascii="Arial" w:hAnsi="Arial" w:cs="Arial"/>
        </w:rPr>
        <w:t xml:space="preserve">, San Martín </w:t>
      </w:r>
      <w:proofErr w:type="spellStart"/>
      <w:r w:rsidRPr="00C94010">
        <w:rPr>
          <w:rFonts w:ascii="Arial" w:hAnsi="Arial" w:cs="Arial"/>
        </w:rPr>
        <w:t>Chalchicuautla</w:t>
      </w:r>
      <w:proofErr w:type="spellEnd"/>
      <w:r w:rsidRPr="00C94010">
        <w:rPr>
          <w:rFonts w:ascii="Arial" w:hAnsi="Arial" w:cs="Arial"/>
        </w:rPr>
        <w:t xml:space="preserve">, </w:t>
      </w:r>
      <w:proofErr w:type="spellStart"/>
      <w:r w:rsidRPr="00C94010">
        <w:rPr>
          <w:rFonts w:ascii="Arial" w:hAnsi="Arial" w:cs="Arial"/>
        </w:rPr>
        <w:t>Tampacán</w:t>
      </w:r>
      <w:proofErr w:type="spellEnd"/>
      <w:r w:rsidRPr="00C94010">
        <w:rPr>
          <w:rFonts w:ascii="Arial" w:hAnsi="Arial" w:cs="Arial"/>
        </w:rPr>
        <w:t xml:space="preserve"> y Xilitla </w:t>
      </w:r>
    </w:p>
    <w:p w14:paraId="1B3E6FC2" w14:textId="77777777" w:rsidR="00600913" w:rsidRPr="00C94010" w:rsidRDefault="00600913" w:rsidP="00600913">
      <w:pPr>
        <w:pStyle w:val="Prrafodelista"/>
        <w:numPr>
          <w:ilvl w:val="1"/>
          <w:numId w:val="2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500 personas beneficiadas</w:t>
      </w:r>
    </w:p>
    <w:p w14:paraId="45522670" w14:textId="77777777" w:rsidR="00600913" w:rsidRPr="00C94010" w:rsidRDefault="00600913" w:rsidP="00600913">
      <w:pPr>
        <w:pStyle w:val="Ttulo3"/>
        <w:rPr>
          <w:rFonts w:ascii="Arial" w:hAnsi="Arial" w:cs="Arial"/>
        </w:rPr>
      </w:pPr>
      <w:r w:rsidRPr="00C94010">
        <w:rPr>
          <w:rFonts w:ascii="Arial" w:hAnsi="Arial" w:cs="Arial"/>
        </w:rPr>
        <w:t>Puebla</w:t>
      </w:r>
    </w:p>
    <w:p w14:paraId="7B998308" w14:textId="77777777" w:rsidR="00600913" w:rsidRPr="00C94010" w:rsidRDefault="00600913" w:rsidP="00600913">
      <w:pPr>
        <w:pStyle w:val="Prrafodelista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b/>
        </w:rPr>
      </w:pPr>
      <w:r w:rsidRPr="00C94010">
        <w:rPr>
          <w:rFonts w:ascii="Arial" w:hAnsi="Arial" w:cs="Arial"/>
        </w:rPr>
        <w:t>Primera fase</w:t>
      </w:r>
    </w:p>
    <w:p w14:paraId="4B44BCC5" w14:textId="77777777" w:rsidR="00600913" w:rsidRPr="00C94010" w:rsidRDefault="00600913" w:rsidP="00600913">
      <w:pPr>
        <w:pStyle w:val="Prrafodelista"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b/>
        </w:rPr>
      </w:pPr>
      <w:r w:rsidRPr="00C94010">
        <w:rPr>
          <w:rFonts w:ascii="Arial" w:hAnsi="Arial" w:cs="Arial"/>
        </w:rPr>
        <w:t xml:space="preserve">81 viviendas y 12 escuelas </w:t>
      </w:r>
    </w:p>
    <w:p w14:paraId="270ABCF1" w14:textId="77777777" w:rsidR="00600913" w:rsidRPr="00C94010" w:rsidRDefault="00600913" w:rsidP="00600913">
      <w:pPr>
        <w:pStyle w:val="Prrafodelista"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b/>
        </w:rPr>
      </w:pPr>
      <w:r w:rsidRPr="00C94010">
        <w:rPr>
          <w:rFonts w:ascii="Arial" w:hAnsi="Arial" w:cs="Arial"/>
        </w:rPr>
        <w:t xml:space="preserve">Acatlán, </w:t>
      </w:r>
      <w:proofErr w:type="spellStart"/>
      <w:r w:rsidRPr="00C94010">
        <w:rPr>
          <w:rFonts w:ascii="Arial" w:hAnsi="Arial" w:cs="Arial"/>
        </w:rPr>
        <w:t>Ajalpan</w:t>
      </w:r>
      <w:proofErr w:type="spellEnd"/>
      <w:r w:rsidRPr="00C94010">
        <w:rPr>
          <w:rFonts w:ascii="Arial" w:hAnsi="Arial" w:cs="Arial"/>
        </w:rPr>
        <w:t xml:space="preserve">, Cañada Morelos, </w:t>
      </w:r>
      <w:proofErr w:type="spellStart"/>
      <w:r w:rsidRPr="00C94010">
        <w:rPr>
          <w:rFonts w:ascii="Arial" w:hAnsi="Arial" w:cs="Arial"/>
        </w:rPr>
        <w:t>Cuyoaco</w:t>
      </w:r>
      <w:proofErr w:type="spellEnd"/>
      <w:r w:rsidRPr="00C94010">
        <w:rPr>
          <w:rFonts w:ascii="Arial" w:hAnsi="Arial" w:cs="Arial"/>
        </w:rPr>
        <w:t xml:space="preserve">, Esperanza, Libres, Nicolás Bravo, Santiago </w:t>
      </w:r>
      <w:proofErr w:type="spellStart"/>
      <w:r w:rsidRPr="00C94010">
        <w:rPr>
          <w:rFonts w:ascii="Arial" w:hAnsi="Arial" w:cs="Arial"/>
        </w:rPr>
        <w:t>Miahuatlan</w:t>
      </w:r>
      <w:proofErr w:type="spellEnd"/>
      <w:r w:rsidRPr="00C94010">
        <w:rPr>
          <w:rFonts w:ascii="Arial" w:hAnsi="Arial" w:cs="Arial"/>
        </w:rPr>
        <w:t xml:space="preserve">, Tehuacán, </w:t>
      </w:r>
      <w:proofErr w:type="spellStart"/>
      <w:r w:rsidRPr="00C94010">
        <w:rPr>
          <w:rFonts w:ascii="Arial" w:hAnsi="Arial" w:cs="Arial"/>
        </w:rPr>
        <w:t>Tepanco</w:t>
      </w:r>
      <w:proofErr w:type="spellEnd"/>
      <w:r w:rsidRPr="00C94010">
        <w:rPr>
          <w:rFonts w:ascii="Arial" w:hAnsi="Arial" w:cs="Arial"/>
        </w:rPr>
        <w:t xml:space="preserve"> de López </w:t>
      </w:r>
      <w:proofErr w:type="spellStart"/>
      <w:r w:rsidRPr="00C94010">
        <w:rPr>
          <w:rFonts w:ascii="Arial" w:hAnsi="Arial" w:cs="Arial"/>
        </w:rPr>
        <w:t>Tepeyahualco</w:t>
      </w:r>
      <w:proofErr w:type="spellEnd"/>
      <w:r w:rsidRPr="00C94010">
        <w:rPr>
          <w:rFonts w:ascii="Arial" w:hAnsi="Arial" w:cs="Arial"/>
        </w:rPr>
        <w:t xml:space="preserve"> y </w:t>
      </w:r>
      <w:proofErr w:type="spellStart"/>
      <w:r w:rsidRPr="00C94010">
        <w:rPr>
          <w:rFonts w:ascii="Arial" w:hAnsi="Arial" w:cs="Arial"/>
        </w:rPr>
        <w:t>Tlachichuca</w:t>
      </w:r>
      <w:proofErr w:type="spellEnd"/>
      <w:r w:rsidRPr="00C94010">
        <w:rPr>
          <w:rFonts w:ascii="Arial" w:hAnsi="Arial" w:cs="Arial"/>
        </w:rPr>
        <w:t>.</w:t>
      </w:r>
    </w:p>
    <w:p w14:paraId="61FF2830" w14:textId="77777777" w:rsidR="00600913" w:rsidRPr="00C94010" w:rsidRDefault="00600913" w:rsidP="00600913">
      <w:pPr>
        <w:pStyle w:val="Prrafodelista"/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b/>
        </w:rPr>
      </w:pPr>
      <w:r w:rsidRPr="00C94010">
        <w:rPr>
          <w:rFonts w:ascii="Arial" w:hAnsi="Arial" w:cs="Arial"/>
        </w:rPr>
        <w:lastRenderedPageBreak/>
        <w:t>1809 personas beneficiadas</w:t>
      </w:r>
    </w:p>
    <w:p w14:paraId="14B5B3F3" w14:textId="77777777" w:rsidR="00600913" w:rsidRPr="00C94010" w:rsidRDefault="00600913" w:rsidP="00600913">
      <w:pPr>
        <w:pStyle w:val="Ttulo2"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Objetivos de Desarrollo Sostenible a los que contribuye </w:t>
      </w:r>
    </w:p>
    <w:p w14:paraId="19C52415" w14:textId="77777777" w:rsidR="00600913" w:rsidRPr="00C94010" w:rsidRDefault="00600913" w:rsidP="00600913">
      <w:pPr>
        <w:pStyle w:val="Prrafodelista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>1 “Fin de la pobreza”</w:t>
      </w:r>
    </w:p>
    <w:p w14:paraId="3B05F2F3" w14:textId="77777777" w:rsidR="00600913" w:rsidRPr="00C94010" w:rsidRDefault="00600913" w:rsidP="00600913">
      <w:pPr>
        <w:pStyle w:val="Prrafodelista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7 “Energía asequible y no contaminante” </w:t>
      </w:r>
    </w:p>
    <w:p w14:paraId="6E462C64" w14:textId="77777777" w:rsidR="00600913" w:rsidRPr="00C94010" w:rsidRDefault="00600913" w:rsidP="00600913">
      <w:pPr>
        <w:pStyle w:val="Prrafodelista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10 “Reducción de las desigualdades” </w:t>
      </w:r>
    </w:p>
    <w:p w14:paraId="1521E98C" w14:textId="77777777" w:rsidR="00600913" w:rsidRPr="00C94010" w:rsidRDefault="00600913" w:rsidP="00600913">
      <w:pPr>
        <w:pStyle w:val="Prrafodelista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11 “Ciudades y comunidades sostenible” </w:t>
      </w:r>
    </w:p>
    <w:p w14:paraId="51096504" w14:textId="77777777" w:rsidR="00600913" w:rsidRPr="00C94010" w:rsidRDefault="00600913" w:rsidP="00600913">
      <w:pPr>
        <w:pStyle w:val="Prrafodelista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C94010">
        <w:rPr>
          <w:rFonts w:ascii="Arial" w:hAnsi="Arial" w:cs="Arial"/>
        </w:rPr>
        <w:t xml:space="preserve">17 “Alianzas para lograr objetivos” </w:t>
      </w:r>
    </w:p>
    <w:p w14:paraId="37A29994" w14:textId="0788ACD8" w:rsidR="009D70C2" w:rsidRPr="00600913" w:rsidRDefault="009D70C2" w:rsidP="00600913"/>
    <w:sectPr w:rsidR="009D70C2" w:rsidRPr="0060091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375F4" w14:textId="77777777" w:rsidR="00686A03" w:rsidRDefault="00686A03" w:rsidP="000D7FD1">
      <w:r>
        <w:separator/>
      </w:r>
    </w:p>
  </w:endnote>
  <w:endnote w:type="continuationSeparator" w:id="0">
    <w:p w14:paraId="6027DA54" w14:textId="77777777" w:rsidR="00686A03" w:rsidRDefault="00686A03" w:rsidP="000D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B514F" w14:textId="77777777" w:rsidR="00686A03" w:rsidRDefault="00686A03" w:rsidP="000D7FD1">
      <w:r>
        <w:separator/>
      </w:r>
    </w:p>
  </w:footnote>
  <w:footnote w:type="continuationSeparator" w:id="0">
    <w:p w14:paraId="4C01B8F8" w14:textId="77777777" w:rsidR="00686A03" w:rsidRDefault="00686A03" w:rsidP="000D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99469" w14:textId="02EE6856" w:rsidR="000D7FD1" w:rsidRDefault="000D7FD1">
    <w:pPr>
      <w:pStyle w:val="Encabezado"/>
    </w:pPr>
    <w:r>
      <w:rPr>
        <w:noProof/>
      </w:rPr>
      <w:drawing>
        <wp:inline distT="0" distB="0" distL="0" distR="0" wp14:anchorId="0F2550DC" wp14:editId="637F5492">
          <wp:extent cx="1428750" cy="628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berdrola-mexico-horizontal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C57FB" w14:textId="77777777" w:rsidR="000D7FD1" w:rsidRDefault="000D7F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67FF"/>
    <w:multiLevelType w:val="hybridMultilevel"/>
    <w:tmpl w:val="C94C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67166"/>
    <w:multiLevelType w:val="hybridMultilevel"/>
    <w:tmpl w:val="2EAE3D6E"/>
    <w:lvl w:ilvl="0" w:tplc="3518456C">
      <w:start w:val="1"/>
      <w:numFmt w:val="bullet"/>
      <w:lvlText w:val="●"/>
      <w:lvlJc w:val="left"/>
      <w:pPr>
        <w:ind w:left="720" w:hanging="360"/>
      </w:pPr>
    </w:lvl>
    <w:lvl w:ilvl="1" w:tplc="CF78EF12">
      <w:start w:val="1"/>
      <w:numFmt w:val="bullet"/>
      <w:lvlText w:val="○"/>
      <w:lvlJc w:val="left"/>
      <w:pPr>
        <w:ind w:left="1440" w:hanging="360"/>
      </w:pPr>
    </w:lvl>
    <w:lvl w:ilvl="2" w:tplc="2E4A12B0">
      <w:start w:val="1"/>
      <w:numFmt w:val="bullet"/>
      <w:lvlText w:val="■"/>
      <w:lvlJc w:val="left"/>
      <w:pPr>
        <w:ind w:left="2160" w:hanging="360"/>
      </w:pPr>
    </w:lvl>
    <w:lvl w:ilvl="3" w:tplc="6560ADE4">
      <w:start w:val="1"/>
      <w:numFmt w:val="bullet"/>
      <w:lvlText w:val="●"/>
      <w:lvlJc w:val="left"/>
      <w:pPr>
        <w:ind w:left="2880" w:hanging="360"/>
      </w:pPr>
    </w:lvl>
    <w:lvl w:ilvl="4" w:tplc="9C420AE0">
      <w:start w:val="1"/>
      <w:numFmt w:val="bullet"/>
      <w:lvlText w:val="○"/>
      <w:lvlJc w:val="left"/>
      <w:pPr>
        <w:ind w:left="3600" w:hanging="360"/>
      </w:pPr>
    </w:lvl>
    <w:lvl w:ilvl="5" w:tplc="94AC35AE">
      <w:start w:val="1"/>
      <w:numFmt w:val="bullet"/>
      <w:lvlText w:val="■"/>
      <w:lvlJc w:val="left"/>
      <w:pPr>
        <w:ind w:left="4320" w:hanging="360"/>
      </w:pPr>
    </w:lvl>
    <w:lvl w:ilvl="6" w:tplc="B678A80C">
      <w:start w:val="1"/>
      <w:numFmt w:val="bullet"/>
      <w:lvlText w:val="●"/>
      <w:lvlJc w:val="left"/>
      <w:pPr>
        <w:ind w:left="5040" w:hanging="360"/>
      </w:pPr>
    </w:lvl>
    <w:lvl w:ilvl="7" w:tplc="3E3AA05C">
      <w:start w:val="1"/>
      <w:numFmt w:val="bullet"/>
      <w:lvlText w:val="●"/>
      <w:lvlJc w:val="left"/>
      <w:pPr>
        <w:ind w:left="5760" w:hanging="360"/>
      </w:pPr>
    </w:lvl>
    <w:lvl w:ilvl="8" w:tplc="7714CA44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5C6E44D7"/>
    <w:multiLevelType w:val="hybridMultilevel"/>
    <w:tmpl w:val="69A6A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52E6E"/>
    <w:multiLevelType w:val="hybridMultilevel"/>
    <w:tmpl w:val="F8FA3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D6EFA"/>
    <w:multiLevelType w:val="hybridMultilevel"/>
    <w:tmpl w:val="9D984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F0"/>
    <w:rsid w:val="000D7FD1"/>
    <w:rsid w:val="002235E0"/>
    <w:rsid w:val="00451A50"/>
    <w:rsid w:val="00600913"/>
    <w:rsid w:val="00686A03"/>
    <w:rsid w:val="009D70C2"/>
    <w:rsid w:val="00D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6512B"/>
  <w15:docId w15:val="{A3F3A9A7-DA9E-4CB1-8EB4-3146EE8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uiPriority w:val="10"/>
    <w:qFormat/>
    <w:rPr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uiPriority w:val="34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D7F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FD1"/>
  </w:style>
  <w:style w:type="paragraph" w:styleId="Piedepgina">
    <w:name w:val="footer"/>
    <w:basedOn w:val="Normal"/>
    <w:link w:val="PiedepginaCar"/>
    <w:uiPriority w:val="99"/>
    <w:unhideWhenUsed/>
    <w:rsid w:val="000D7F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Onboarding 2024</vt:lpstr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2024</dc:title>
  <dc:creator>TurboScribe.ai</dc:creator>
  <cp:lastModifiedBy>Cuenta Microsoft</cp:lastModifiedBy>
  <cp:revision>2</cp:revision>
  <dcterms:created xsi:type="dcterms:W3CDTF">2024-07-30T22:24:00Z</dcterms:created>
  <dcterms:modified xsi:type="dcterms:W3CDTF">2024-07-30T22:24:00Z</dcterms:modified>
</cp:coreProperties>
</file>